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TITOLO: Una grande risorsa: il mare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CODICE PROGETTO: 10.2.2A-FDRPOC-CA-2020-235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CODICE CUP: I69G19000350001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IL DIRIGENTE SCOLASTICO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VISTO il Programma Operativo Nazionale 2014 - 2020 “Per la Scuola” finanziato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dal Fondo Sociale Europeo a titolarità del Ministero della P.I.;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VISTO l’Avviso Pubblico n. 26502 del 06/08/2019 - Fondi Strutturali Europei –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Programma Operativo Nazionale “Per la scuola, competenze e ambienti per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l’apprendimento” 2014-2020. Asse I – Istruzione – Fondo Sociale Europeo (FSE).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Avviso pubblico per la realizzazione di progetti volti al contrasto del rischio di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fallimento formativo precoce e di povertà educativa, nonché per la prevenzione delle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situazioni di fragilità nei confronti della capacità attrattiva della criminalità Prot.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26502/2019 ;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VISTO il progetto presentato da questa Istituzione Scolastica, al quale il Consiglio di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Istituto ha aderito con delibera n° 5 del 29/09/2020;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PRESO ATTO che questa Istituzione scolastica – con Lettera Prot. n.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AOODGEFID17648 del 7 giugno 2021 - è stata autorizzata ad attuare il Progetto con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Codice10.2.2A-FDRPOC-CA-2020-235 ;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VISTE le disposizioni ed istruzioni per l’attuazione delle iniziative cofinanziate dai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fondi strutturali europei 2014-2020;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VISTA la Delibera n° 131/10 del Collegio docenti del 07/09/2021 di avvio del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progetto;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VISTA la Delibera del 2/10/2020 prot. 2661C4 del Consiglio di Istituto di iscrizione in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bilancio del progetto nel Programma Annuale 2021 per un totale di € 32.410;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VISTE le Indicazioni operative;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TENUTO CONTO delle norme sull’Autonomia delle Istituzioni Scolastiche previste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dalla Legge 59/97, dal Decreto Lgs 112/98 e dal DPR 275/99;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TENUTO CONTO del Regolamento di contabilità generale dello Stato: Legge 94/97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– D.lgs 297/94 – D.lgs 165/2001 – D. lgs 150/2009;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TENUTO CONTO della delibera 109/4 del Collegio Docenti del 3/12/2018;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VISTO il Decreto Interministeriale 129/2018 “Regolamento recante istruzioni generali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sulla gestione amministrativi-contabile delle istituzioni scolastiche ai sensi dell’art. 1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– comma 143 L. 107/2015;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VISTO l’avviso di rettifica del 18/5/22 </w:t>
      </w:r>
      <w:r w:rsidDel="00000000" w:rsidR="00000000" w:rsidRPr="00000000">
        <w:rPr>
          <w:rFonts w:ascii="Verdana" w:cs="Verdana" w:eastAsia="Verdana" w:hAnsi="Verdana"/>
          <w:color w:val="222222"/>
          <w:highlight w:val="white"/>
          <w:rtl w:val="0"/>
        </w:rPr>
        <w:t xml:space="preserve">Prot.n.: 2881/IV-5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Verdana" w:cs="Verdana" w:eastAsia="Verdana" w:hAnsi="Verdana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2880" w:firstLine="720"/>
        <w:rPr/>
      </w:pPr>
      <w:r w:rsidDel="00000000" w:rsidR="00000000" w:rsidRPr="00000000">
        <w:rPr>
          <w:rtl w:val="0"/>
        </w:rPr>
        <w:t xml:space="preserve">EMANA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le graduatorie definitive con le assegnazioni delle funzioni di tutor ed esperto previste per i moduli: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GLI SPORT ACQUATICI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Per la figura di tutor risultano pervenute le seguenti candidature con i relativi punteggi di autovalutazione:</w:t>
      </w:r>
    </w:p>
    <w:tbl>
      <w:tblPr>
        <w:tblStyle w:val="Table1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59" w:lineRule="auto"/>
        <w:jc w:val="both"/>
        <w:rPr>
          <w:color w:val="222222"/>
          <w:sz w:val="24"/>
          <w:szCs w:val="24"/>
          <w:highlight w:val="white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Dopo aver verificato i punteggi e la norma sulla rotazione, viene nominata tutor la prof.ssa Bacchiani.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Per la figura di esperto risultano pervenute le seguenti candidature con i relativi punteggi di autovalutazione:</w:t>
      </w:r>
    </w:p>
    <w:tbl>
      <w:tblPr>
        <w:tblStyle w:val="Table2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Caniello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 Francesca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48</w:t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 e la norma sulla rotazione, viene nominata esperta la prof.ssa Caniello.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IL TEATRO DEL MARE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Per la figura di tutor risultano pervenute le seguenti candidature con i relativi punteggi di autovalutazione:</w:t>
      </w:r>
    </w:p>
    <w:tbl>
      <w:tblPr>
        <w:tblStyle w:val="Table3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 e la norma sulla rotazione , viene nominata tutor la prof.ssa Zeuli.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Per la figura di esperto risultano pervenute le seguenti candidature con i relativi punteggi di autovalutazione:</w:t>
      </w:r>
    </w:p>
    <w:tbl>
      <w:tblPr>
        <w:tblStyle w:val="Table4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Caniello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 Francesca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48</w:t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 e la norma sulla rotazione viene nominata esperta la prof.ssa Caniello.</w:t>
      </w:r>
    </w:p>
    <w:p w:rsidR="00000000" w:rsidDel="00000000" w:rsidP="00000000" w:rsidRDefault="00000000" w:rsidRPr="00000000" w14:paraId="0000005B">
      <w:pPr>
        <w:spacing w:after="160" w:line="259" w:lineRule="auto"/>
        <w:ind w:left="5760" w:firstLine="720"/>
        <w:jc w:val="both"/>
        <w:rPr/>
      </w:pPr>
      <w:r w:rsidDel="00000000" w:rsidR="00000000" w:rsidRPr="00000000">
        <w:rPr>
          <w:rtl w:val="0"/>
        </w:rPr>
        <w:t xml:space="preserve">Il Dirigente Scolastic</w:t>
      </w:r>
    </w:p>
    <w:p w:rsidR="00000000" w:rsidDel="00000000" w:rsidP="00000000" w:rsidRDefault="00000000" w:rsidRPr="00000000" w14:paraId="0000005C">
      <w:pPr>
        <w:spacing w:after="160" w:line="259" w:lineRule="auto"/>
        <w:ind w:left="5760" w:firstLine="720"/>
        <w:jc w:val="both"/>
        <w:rPr/>
      </w:pPr>
      <w:r w:rsidDel="00000000" w:rsidR="00000000" w:rsidRPr="00000000">
        <w:rPr>
          <w:rtl w:val="0"/>
        </w:rPr>
        <w:t xml:space="preserve">FABIO MARIA RISOLO</w:t>
      </w:r>
    </w:p>
    <w:p w:rsidR="00000000" w:rsidDel="00000000" w:rsidP="00000000" w:rsidRDefault="00000000" w:rsidRPr="00000000" w14:paraId="0000005D">
      <w:pPr>
        <w:spacing w:after="160" w:line="259" w:lineRule="auto"/>
        <w:jc w:val="both"/>
        <w:rPr>
          <w:rFonts w:ascii="Verdana" w:cs="Verdana" w:eastAsia="Verdana" w:hAnsi="Verdana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F">
    <w:pPr>
      <w:widowControl w:val="0"/>
      <w:spacing w:line="276" w:lineRule="auto"/>
      <w:ind w:left="-283.46456692913375" w:firstLine="0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5"/>
      <w:tblW w:w="10223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9"/>
      <w:gridCol w:w="6996"/>
      <w:gridCol w:w="1508"/>
      <w:tblGridChange w:id="0">
        <w:tblGrid>
          <w:gridCol w:w="1719"/>
          <w:gridCol w:w="6996"/>
          <w:gridCol w:w="1508"/>
        </w:tblGrid>
      </w:tblGridChange>
    </w:tblGrid>
    <w:tr>
      <w:trPr>
        <w:cantSplit w:val="0"/>
        <w:trHeight w:val="1370" w:hRule="atLeast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60">
          <w:pPr>
            <w:spacing w:line="240" w:lineRule="auto"/>
            <w:rPr>
              <w:rFonts w:ascii="Times New Roman" w:cs="Times New Roman" w:eastAsia="Times New Roman" w:hAnsi="Times New Roman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8"/>
              <w:szCs w:val="28"/>
            </w:rPr>
            <w:drawing>
              <wp:inline distB="0" distT="0" distL="0" distR="0">
                <wp:extent cx="935355" cy="956945"/>
                <wp:effectExtent b="0" l="0" r="0" t="0"/>
                <wp:docPr descr="newlogo160.png" id="3" name="image2.png"/>
                <a:graphic>
                  <a:graphicData uri="http://schemas.openxmlformats.org/drawingml/2006/picture">
                    <pic:pic>
                      <pic:nvPicPr>
                        <pic:cNvPr descr="newlogo160.pn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61">
          <w:pPr>
            <w:spacing w:line="240" w:lineRule="auto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</w:rPr>
            <w:drawing>
              <wp:inline distB="0" distT="0" distL="0" distR="0">
                <wp:extent cx="4276725" cy="722044"/>
                <wp:effectExtent b="0" l="0" r="0" t="0"/>
                <wp:docPr descr="C:\Users\Lina Ciotta\Desktop\anno 2017-2018\Pubblicità PON\Loghi PON 2014-2020 (fse+fesr)_001.jpg" id="1" name="image1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767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2">
          <w:pPr>
            <w:spacing w:line="240" w:lineRule="auto"/>
            <w:rPr>
              <w:rFonts w:ascii="Times New Roman" w:cs="Times New Roman" w:eastAsia="Times New Roman" w:hAnsi="Times New Roman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63">
          <w:pPr>
            <w:spacing w:line="240" w:lineRule="auto"/>
            <w:ind w:right="23"/>
            <w:rPr>
              <w:rFonts w:ascii="Times New Roman" w:cs="Times New Roman" w:eastAsia="Times New Roman" w:hAnsi="Times New Roman"/>
              <w:i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i w:val="1"/>
              <w:sz w:val="28"/>
              <w:szCs w:val="28"/>
            </w:rPr>
            <w:drawing>
              <wp:inline distB="0" distT="0" distL="0" distR="0">
                <wp:extent cx="786765" cy="690880"/>
                <wp:effectExtent b="0" l="0" r="0" t="0"/>
                <wp:docPr descr="marchio_iso_9001.jpg" id="2" name="image3.jpg"/>
                <a:graphic>
                  <a:graphicData uri="http://schemas.openxmlformats.org/drawingml/2006/picture">
                    <pic:pic>
                      <pic:nvPicPr>
                        <pic:cNvPr descr="marchio_iso_9001.jpg" id="0" name="image3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765" cy="6908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4">
    <w:pPr>
      <w:tabs>
        <w:tab w:val="center" w:pos="4819"/>
        <w:tab w:val="right" w:pos="9638"/>
      </w:tabs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Relationship Id="rId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