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28D" w:rsidRPr="00AC5CAB" w:rsidRDefault="00034375" w:rsidP="00AC5CAB">
      <w:pPr>
        <w:jc w:val="center"/>
        <w:rPr>
          <w:b/>
          <w:sz w:val="28"/>
          <w:szCs w:val="28"/>
        </w:rPr>
      </w:pPr>
      <w:r w:rsidRPr="00AC5CAB">
        <w:rPr>
          <w:b/>
          <w:sz w:val="28"/>
          <w:szCs w:val="28"/>
        </w:rPr>
        <w:t>GRIGLIA   DI VALUTAZIONE   SECONDA  PROVA SCIENZE UMANE</w:t>
      </w:r>
    </w:p>
    <w:p w:rsidR="00AC5CAB" w:rsidRDefault="00034375">
      <w:pPr>
        <w:rPr>
          <w:sz w:val="28"/>
          <w:szCs w:val="28"/>
        </w:rPr>
      </w:pPr>
      <w:r w:rsidRPr="00AC5CAB">
        <w:rPr>
          <w:sz w:val="28"/>
          <w:szCs w:val="28"/>
        </w:rPr>
        <w:t>Canditato/a_______________________________</w:t>
      </w:r>
      <w:r w:rsidR="00AC5CAB">
        <w:rPr>
          <w:sz w:val="28"/>
          <w:szCs w:val="28"/>
        </w:rPr>
        <w:t>___________________________</w:t>
      </w:r>
    </w:p>
    <w:p w:rsidR="00AC5CAB" w:rsidRPr="00AC5CAB" w:rsidRDefault="00034375">
      <w:pPr>
        <w:rPr>
          <w:sz w:val="28"/>
          <w:szCs w:val="28"/>
        </w:rPr>
      </w:pPr>
      <w:r w:rsidRPr="00AC5CAB">
        <w:rPr>
          <w:sz w:val="28"/>
          <w:szCs w:val="28"/>
        </w:rPr>
        <w:t>Classe__</w:t>
      </w:r>
      <w:r w:rsidR="00AC5CAB" w:rsidRPr="00AC5CAB">
        <w:rPr>
          <w:sz w:val="28"/>
          <w:szCs w:val="28"/>
        </w:rPr>
        <w:t>__ Data____________</w:t>
      </w:r>
    </w:p>
    <w:tbl>
      <w:tblPr>
        <w:tblStyle w:val="Grigliatabella"/>
        <w:tblW w:w="9671" w:type="dxa"/>
        <w:tblLook w:val="04A0"/>
      </w:tblPr>
      <w:tblGrid>
        <w:gridCol w:w="4267"/>
        <w:gridCol w:w="4557"/>
        <w:gridCol w:w="847"/>
      </w:tblGrid>
      <w:tr w:rsidR="00034375" w:rsidRPr="00AC5CAB" w:rsidTr="00AC5CAB">
        <w:trPr>
          <w:trHeight w:val="535"/>
        </w:trPr>
        <w:tc>
          <w:tcPr>
            <w:tcW w:w="4267" w:type="dxa"/>
          </w:tcPr>
          <w:p w:rsidR="00034375" w:rsidRPr="00AC5CAB" w:rsidRDefault="00034375">
            <w:pPr>
              <w:rPr>
                <w:b/>
                <w:sz w:val="24"/>
                <w:szCs w:val="24"/>
              </w:rPr>
            </w:pPr>
            <w:r w:rsidRPr="00AC5CAB">
              <w:rPr>
                <w:b/>
                <w:sz w:val="24"/>
                <w:szCs w:val="24"/>
              </w:rPr>
              <w:t xml:space="preserve">Indicatori </w:t>
            </w:r>
          </w:p>
        </w:tc>
        <w:tc>
          <w:tcPr>
            <w:tcW w:w="4557" w:type="dxa"/>
          </w:tcPr>
          <w:p w:rsidR="00034375" w:rsidRPr="00AC5CAB" w:rsidRDefault="00034375">
            <w:pPr>
              <w:rPr>
                <w:b/>
                <w:sz w:val="24"/>
                <w:szCs w:val="24"/>
              </w:rPr>
            </w:pPr>
            <w:r w:rsidRPr="00AC5CAB">
              <w:rPr>
                <w:b/>
                <w:sz w:val="24"/>
                <w:szCs w:val="24"/>
              </w:rPr>
              <w:t xml:space="preserve">Descrittori </w:t>
            </w:r>
          </w:p>
        </w:tc>
        <w:tc>
          <w:tcPr>
            <w:tcW w:w="847" w:type="dxa"/>
          </w:tcPr>
          <w:p w:rsidR="00034375" w:rsidRPr="00AC5CAB" w:rsidRDefault="00034375">
            <w:pPr>
              <w:rPr>
                <w:b/>
                <w:sz w:val="24"/>
                <w:szCs w:val="24"/>
              </w:rPr>
            </w:pPr>
            <w:r w:rsidRPr="00AC5CAB">
              <w:rPr>
                <w:b/>
                <w:sz w:val="24"/>
                <w:szCs w:val="24"/>
              </w:rPr>
              <w:t xml:space="preserve">Punti </w:t>
            </w:r>
          </w:p>
        </w:tc>
      </w:tr>
      <w:tr w:rsidR="00A62C22" w:rsidRPr="00AC5CAB" w:rsidTr="00AC5CAB">
        <w:trPr>
          <w:trHeight w:val="416"/>
        </w:trPr>
        <w:tc>
          <w:tcPr>
            <w:tcW w:w="4267" w:type="dxa"/>
            <w:vMerge w:val="restart"/>
          </w:tcPr>
          <w:p w:rsidR="00A62C22" w:rsidRPr="00AC5CAB" w:rsidRDefault="00A62C22">
            <w:pPr>
              <w:rPr>
                <w:b/>
                <w:sz w:val="24"/>
                <w:szCs w:val="24"/>
              </w:rPr>
            </w:pPr>
            <w:r w:rsidRPr="00AC5CAB">
              <w:rPr>
                <w:b/>
                <w:sz w:val="24"/>
                <w:szCs w:val="24"/>
              </w:rPr>
              <w:t xml:space="preserve">Conoscenze </w:t>
            </w:r>
          </w:p>
          <w:p w:rsidR="00A62C22" w:rsidRPr="00AC5CAB" w:rsidRDefault="00A62C22" w:rsidP="00AC5CAB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 xml:space="preserve">Conoscere le categorie concettuali delle scienze umane, i riferimenti teorici, i temi e i problemi, le tecniche e gli strumenti della ricerca afferenti agli ambiti disciplinari specifici </w:t>
            </w:r>
          </w:p>
        </w:tc>
        <w:tc>
          <w:tcPr>
            <w:tcW w:w="4557" w:type="dxa"/>
          </w:tcPr>
          <w:p w:rsidR="00A62C22" w:rsidRPr="00AC5CAB" w:rsidRDefault="00A62C22" w:rsidP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 xml:space="preserve">Conoscenze precise, complete ed approfondite </w:t>
            </w:r>
          </w:p>
        </w:tc>
        <w:tc>
          <w:tcPr>
            <w:tcW w:w="847" w:type="dxa"/>
          </w:tcPr>
          <w:p w:rsidR="00A62C22" w:rsidRPr="00AC5CAB" w:rsidRDefault="00AC5CAB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7-6</w:t>
            </w:r>
          </w:p>
        </w:tc>
      </w:tr>
      <w:tr w:rsidR="00A62C22" w:rsidRPr="00AC5CAB" w:rsidTr="00AC5CAB">
        <w:trPr>
          <w:trHeight w:val="267"/>
        </w:trPr>
        <w:tc>
          <w:tcPr>
            <w:tcW w:w="4267" w:type="dxa"/>
            <w:vMerge/>
          </w:tcPr>
          <w:p w:rsidR="00A62C22" w:rsidRPr="00AC5CAB" w:rsidRDefault="00A62C22">
            <w:pPr>
              <w:rPr>
                <w:sz w:val="24"/>
                <w:szCs w:val="24"/>
              </w:rPr>
            </w:pPr>
          </w:p>
        </w:tc>
        <w:tc>
          <w:tcPr>
            <w:tcW w:w="4557" w:type="dxa"/>
          </w:tcPr>
          <w:p w:rsidR="00A62C22" w:rsidRPr="00AC5CAB" w:rsidRDefault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Conoscenze adeguate</w:t>
            </w:r>
          </w:p>
        </w:tc>
        <w:tc>
          <w:tcPr>
            <w:tcW w:w="847" w:type="dxa"/>
          </w:tcPr>
          <w:p w:rsidR="00A62C22" w:rsidRPr="00AC5CAB" w:rsidRDefault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5</w:t>
            </w:r>
          </w:p>
        </w:tc>
      </w:tr>
      <w:tr w:rsidR="00A62C22" w:rsidRPr="00AC5CAB" w:rsidTr="00AC5CAB">
        <w:trPr>
          <w:trHeight w:val="387"/>
        </w:trPr>
        <w:tc>
          <w:tcPr>
            <w:tcW w:w="4267" w:type="dxa"/>
            <w:vMerge/>
          </w:tcPr>
          <w:p w:rsidR="00A62C22" w:rsidRPr="00AC5CAB" w:rsidRDefault="00A62C22">
            <w:pPr>
              <w:rPr>
                <w:sz w:val="24"/>
                <w:szCs w:val="24"/>
              </w:rPr>
            </w:pPr>
          </w:p>
        </w:tc>
        <w:tc>
          <w:tcPr>
            <w:tcW w:w="4557" w:type="dxa"/>
          </w:tcPr>
          <w:p w:rsidR="00A62C22" w:rsidRPr="00AC5CAB" w:rsidRDefault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Conoscenze essenziali</w:t>
            </w:r>
          </w:p>
        </w:tc>
        <w:tc>
          <w:tcPr>
            <w:tcW w:w="847" w:type="dxa"/>
          </w:tcPr>
          <w:p w:rsidR="00A62C22" w:rsidRPr="00AC5CAB" w:rsidRDefault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4</w:t>
            </w:r>
          </w:p>
        </w:tc>
      </w:tr>
      <w:tr w:rsidR="00A62C22" w:rsidRPr="00AC5CAB" w:rsidTr="00AC5CAB">
        <w:trPr>
          <w:trHeight w:val="410"/>
        </w:trPr>
        <w:tc>
          <w:tcPr>
            <w:tcW w:w="4267" w:type="dxa"/>
            <w:vMerge/>
          </w:tcPr>
          <w:p w:rsidR="00A62C22" w:rsidRPr="00AC5CAB" w:rsidRDefault="00A62C22">
            <w:pPr>
              <w:rPr>
                <w:sz w:val="24"/>
                <w:szCs w:val="24"/>
              </w:rPr>
            </w:pPr>
          </w:p>
        </w:tc>
        <w:tc>
          <w:tcPr>
            <w:tcW w:w="4557" w:type="dxa"/>
          </w:tcPr>
          <w:p w:rsidR="00A62C22" w:rsidRPr="00AC5CAB" w:rsidRDefault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 xml:space="preserve">Conoscenze lacunose e/o imprecise </w:t>
            </w:r>
          </w:p>
        </w:tc>
        <w:tc>
          <w:tcPr>
            <w:tcW w:w="847" w:type="dxa"/>
          </w:tcPr>
          <w:p w:rsidR="00A62C22" w:rsidRPr="00AC5CAB" w:rsidRDefault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3-2</w:t>
            </w:r>
          </w:p>
        </w:tc>
      </w:tr>
      <w:tr w:rsidR="00A62C22" w:rsidRPr="00AC5CAB" w:rsidTr="00AC5CAB">
        <w:trPr>
          <w:trHeight w:val="430"/>
        </w:trPr>
        <w:tc>
          <w:tcPr>
            <w:tcW w:w="4267" w:type="dxa"/>
            <w:vMerge/>
          </w:tcPr>
          <w:p w:rsidR="00A62C22" w:rsidRPr="00AC5CAB" w:rsidRDefault="00A62C22">
            <w:pPr>
              <w:rPr>
                <w:sz w:val="24"/>
                <w:szCs w:val="24"/>
              </w:rPr>
            </w:pPr>
          </w:p>
        </w:tc>
        <w:tc>
          <w:tcPr>
            <w:tcW w:w="4557" w:type="dxa"/>
          </w:tcPr>
          <w:p w:rsidR="00A62C22" w:rsidRPr="00AC5CAB" w:rsidRDefault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 xml:space="preserve">Conoscenze assenti o gravemente lacunose </w:t>
            </w:r>
          </w:p>
        </w:tc>
        <w:tc>
          <w:tcPr>
            <w:tcW w:w="847" w:type="dxa"/>
          </w:tcPr>
          <w:p w:rsidR="00A62C22" w:rsidRPr="00AC5CAB" w:rsidRDefault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1</w:t>
            </w:r>
          </w:p>
        </w:tc>
      </w:tr>
      <w:tr w:rsidR="00A62C22" w:rsidRPr="00AC5CAB" w:rsidTr="00AC5CAB">
        <w:trPr>
          <w:trHeight w:val="505"/>
        </w:trPr>
        <w:tc>
          <w:tcPr>
            <w:tcW w:w="4267" w:type="dxa"/>
            <w:vMerge w:val="restart"/>
          </w:tcPr>
          <w:p w:rsidR="00A62C22" w:rsidRPr="00AC5CAB" w:rsidRDefault="00A62C22">
            <w:pPr>
              <w:rPr>
                <w:b/>
                <w:sz w:val="24"/>
                <w:szCs w:val="24"/>
              </w:rPr>
            </w:pPr>
            <w:r w:rsidRPr="00AC5CAB">
              <w:rPr>
                <w:b/>
                <w:sz w:val="24"/>
                <w:szCs w:val="24"/>
              </w:rPr>
              <w:t>Comprendere</w:t>
            </w:r>
          </w:p>
          <w:p w:rsidR="00A62C22" w:rsidRPr="00AC5CAB" w:rsidRDefault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Comprendere il contenuto e il significato delle informazioni fornite dalla traccia e le consegne che</w:t>
            </w:r>
            <w:r w:rsidR="00636E7E">
              <w:rPr>
                <w:sz w:val="24"/>
                <w:szCs w:val="24"/>
              </w:rPr>
              <w:t xml:space="preserve"> </w:t>
            </w:r>
            <w:r w:rsidRPr="00AC5CAB">
              <w:rPr>
                <w:sz w:val="24"/>
                <w:szCs w:val="24"/>
              </w:rPr>
              <w:t>la prova prevede</w:t>
            </w:r>
          </w:p>
        </w:tc>
        <w:tc>
          <w:tcPr>
            <w:tcW w:w="4557" w:type="dxa"/>
          </w:tcPr>
          <w:p w:rsidR="00A62C22" w:rsidRPr="00AC5CAB" w:rsidRDefault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Comprensione completa e consapevole</w:t>
            </w:r>
          </w:p>
        </w:tc>
        <w:tc>
          <w:tcPr>
            <w:tcW w:w="847" w:type="dxa"/>
          </w:tcPr>
          <w:p w:rsidR="00A62C22" w:rsidRPr="00AC5CAB" w:rsidRDefault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5</w:t>
            </w:r>
          </w:p>
        </w:tc>
      </w:tr>
      <w:tr w:rsidR="00A62C22" w:rsidRPr="00AC5CAB" w:rsidTr="00AC5CAB">
        <w:trPr>
          <w:trHeight w:val="330"/>
        </w:trPr>
        <w:tc>
          <w:tcPr>
            <w:tcW w:w="4267" w:type="dxa"/>
            <w:vMerge/>
          </w:tcPr>
          <w:p w:rsidR="00A62C22" w:rsidRPr="00AC5CAB" w:rsidRDefault="00A62C22">
            <w:pPr>
              <w:rPr>
                <w:sz w:val="24"/>
                <w:szCs w:val="24"/>
              </w:rPr>
            </w:pPr>
          </w:p>
        </w:tc>
        <w:tc>
          <w:tcPr>
            <w:tcW w:w="4557" w:type="dxa"/>
          </w:tcPr>
          <w:p w:rsidR="00A62C22" w:rsidRPr="00AC5CAB" w:rsidRDefault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Comprensione adeguata</w:t>
            </w:r>
          </w:p>
        </w:tc>
        <w:tc>
          <w:tcPr>
            <w:tcW w:w="847" w:type="dxa"/>
          </w:tcPr>
          <w:p w:rsidR="00A62C22" w:rsidRPr="00AC5CAB" w:rsidRDefault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4</w:t>
            </w:r>
          </w:p>
        </w:tc>
      </w:tr>
      <w:tr w:rsidR="00A62C22" w:rsidRPr="00AC5CAB" w:rsidTr="00AC5CAB">
        <w:trPr>
          <w:trHeight w:val="419"/>
        </w:trPr>
        <w:tc>
          <w:tcPr>
            <w:tcW w:w="4267" w:type="dxa"/>
            <w:vMerge/>
          </w:tcPr>
          <w:p w:rsidR="00A62C22" w:rsidRPr="00AC5CAB" w:rsidRDefault="00A62C22">
            <w:pPr>
              <w:rPr>
                <w:sz w:val="24"/>
                <w:szCs w:val="24"/>
              </w:rPr>
            </w:pPr>
          </w:p>
        </w:tc>
        <w:tc>
          <w:tcPr>
            <w:tcW w:w="4557" w:type="dxa"/>
          </w:tcPr>
          <w:p w:rsidR="00A62C22" w:rsidRPr="00AC5CAB" w:rsidRDefault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 xml:space="preserve">Comprensione degli elementi essenziali </w:t>
            </w:r>
          </w:p>
        </w:tc>
        <w:tc>
          <w:tcPr>
            <w:tcW w:w="847" w:type="dxa"/>
          </w:tcPr>
          <w:p w:rsidR="00A62C22" w:rsidRPr="00AC5CAB" w:rsidRDefault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3</w:t>
            </w:r>
          </w:p>
        </w:tc>
      </w:tr>
      <w:tr w:rsidR="00A62C22" w:rsidRPr="00AC5CAB" w:rsidTr="00AC5CAB">
        <w:trPr>
          <w:trHeight w:val="630"/>
        </w:trPr>
        <w:tc>
          <w:tcPr>
            <w:tcW w:w="4267" w:type="dxa"/>
            <w:vMerge/>
          </w:tcPr>
          <w:p w:rsidR="00A62C22" w:rsidRPr="00AC5CAB" w:rsidRDefault="00A62C22">
            <w:pPr>
              <w:rPr>
                <w:sz w:val="24"/>
                <w:szCs w:val="24"/>
              </w:rPr>
            </w:pPr>
          </w:p>
        </w:tc>
        <w:tc>
          <w:tcPr>
            <w:tcW w:w="4557" w:type="dxa"/>
          </w:tcPr>
          <w:p w:rsidR="00A62C22" w:rsidRPr="00AC5CAB" w:rsidRDefault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 xml:space="preserve">Comprensione parziale di informazione e consegne </w:t>
            </w:r>
          </w:p>
        </w:tc>
        <w:tc>
          <w:tcPr>
            <w:tcW w:w="847" w:type="dxa"/>
          </w:tcPr>
          <w:p w:rsidR="00A62C22" w:rsidRPr="00AC5CAB" w:rsidRDefault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2</w:t>
            </w:r>
          </w:p>
        </w:tc>
      </w:tr>
      <w:tr w:rsidR="00A62C22" w:rsidRPr="00AC5CAB" w:rsidTr="00AC5CAB">
        <w:trPr>
          <w:trHeight w:val="336"/>
        </w:trPr>
        <w:tc>
          <w:tcPr>
            <w:tcW w:w="4267" w:type="dxa"/>
            <w:vMerge/>
          </w:tcPr>
          <w:p w:rsidR="00A62C22" w:rsidRPr="00AC5CAB" w:rsidRDefault="00A62C22">
            <w:pPr>
              <w:rPr>
                <w:sz w:val="24"/>
                <w:szCs w:val="24"/>
              </w:rPr>
            </w:pPr>
          </w:p>
        </w:tc>
        <w:tc>
          <w:tcPr>
            <w:tcW w:w="4557" w:type="dxa"/>
          </w:tcPr>
          <w:p w:rsidR="00A62C22" w:rsidRPr="00AC5CAB" w:rsidRDefault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Comprensione</w:t>
            </w:r>
            <w:r w:rsidR="00783F31" w:rsidRPr="00AC5CAB">
              <w:rPr>
                <w:sz w:val="24"/>
                <w:szCs w:val="24"/>
              </w:rPr>
              <w:t xml:space="preserve"> gravemente lacunosa </w:t>
            </w:r>
          </w:p>
        </w:tc>
        <w:tc>
          <w:tcPr>
            <w:tcW w:w="847" w:type="dxa"/>
          </w:tcPr>
          <w:p w:rsidR="00A62C22" w:rsidRPr="00AC5CAB" w:rsidRDefault="00A62C22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1</w:t>
            </w:r>
          </w:p>
        </w:tc>
      </w:tr>
      <w:tr w:rsidR="00783F31" w:rsidRPr="00AC5CAB" w:rsidTr="00AC5CAB">
        <w:trPr>
          <w:trHeight w:val="412"/>
        </w:trPr>
        <w:tc>
          <w:tcPr>
            <w:tcW w:w="4267" w:type="dxa"/>
            <w:vMerge w:val="restart"/>
          </w:tcPr>
          <w:p w:rsidR="00783F31" w:rsidRPr="00AC5CAB" w:rsidRDefault="00783F31">
            <w:pPr>
              <w:rPr>
                <w:b/>
                <w:sz w:val="24"/>
                <w:szCs w:val="24"/>
              </w:rPr>
            </w:pPr>
            <w:r w:rsidRPr="00AC5CAB">
              <w:rPr>
                <w:b/>
                <w:sz w:val="24"/>
                <w:szCs w:val="24"/>
              </w:rPr>
              <w:t>Interpretare</w:t>
            </w:r>
          </w:p>
          <w:p w:rsidR="00783F31" w:rsidRPr="00AC5CAB" w:rsidRDefault="00783F31" w:rsidP="00E63336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Fornire un’interpretazione coerente ed essenziale delle informazioni apprese attraverso l’analisi delle fonti e dei metodi di ricerca</w:t>
            </w:r>
          </w:p>
        </w:tc>
        <w:tc>
          <w:tcPr>
            <w:tcW w:w="4557" w:type="dxa"/>
          </w:tcPr>
          <w:p w:rsidR="00783F31" w:rsidRPr="00AC5CAB" w:rsidRDefault="00783F31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Interpretazione chiara e coerente</w:t>
            </w:r>
          </w:p>
        </w:tc>
        <w:tc>
          <w:tcPr>
            <w:tcW w:w="847" w:type="dxa"/>
          </w:tcPr>
          <w:p w:rsidR="00783F31" w:rsidRPr="00AC5CAB" w:rsidRDefault="00783F31" w:rsidP="001218DB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4</w:t>
            </w:r>
          </w:p>
        </w:tc>
      </w:tr>
      <w:tr w:rsidR="00783F31" w:rsidRPr="00AC5CAB" w:rsidTr="00AC5CAB">
        <w:trPr>
          <w:trHeight w:val="446"/>
        </w:trPr>
        <w:tc>
          <w:tcPr>
            <w:tcW w:w="4267" w:type="dxa"/>
            <w:vMerge/>
          </w:tcPr>
          <w:p w:rsidR="00783F31" w:rsidRPr="00AC5CAB" w:rsidRDefault="00783F31">
            <w:pPr>
              <w:rPr>
                <w:sz w:val="24"/>
                <w:szCs w:val="24"/>
              </w:rPr>
            </w:pPr>
          </w:p>
        </w:tc>
        <w:tc>
          <w:tcPr>
            <w:tcW w:w="4557" w:type="dxa"/>
          </w:tcPr>
          <w:p w:rsidR="00783F31" w:rsidRPr="00AC5CAB" w:rsidRDefault="00783F31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Interpretazione essenziale</w:t>
            </w:r>
          </w:p>
        </w:tc>
        <w:tc>
          <w:tcPr>
            <w:tcW w:w="847" w:type="dxa"/>
          </w:tcPr>
          <w:p w:rsidR="00783F31" w:rsidRPr="00AC5CAB" w:rsidRDefault="00783F31" w:rsidP="00783F31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3</w:t>
            </w:r>
          </w:p>
        </w:tc>
      </w:tr>
      <w:tr w:rsidR="00783F31" w:rsidRPr="00AC5CAB" w:rsidTr="00AC5CAB">
        <w:trPr>
          <w:trHeight w:val="396"/>
        </w:trPr>
        <w:tc>
          <w:tcPr>
            <w:tcW w:w="4267" w:type="dxa"/>
            <w:vMerge/>
          </w:tcPr>
          <w:p w:rsidR="00783F31" w:rsidRPr="00AC5CAB" w:rsidRDefault="00783F31">
            <w:pPr>
              <w:rPr>
                <w:sz w:val="24"/>
                <w:szCs w:val="24"/>
              </w:rPr>
            </w:pPr>
          </w:p>
        </w:tc>
        <w:tc>
          <w:tcPr>
            <w:tcW w:w="4557" w:type="dxa"/>
          </w:tcPr>
          <w:p w:rsidR="00783F31" w:rsidRPr="00AC5CAB" w:rsidRDefault="00783F31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Interpretazione sufficientemente lineare</w:t>
            </w:r>
          </w:p>
        </w:tc>
        <w:tc>
          <w:tcPr>
            <w:tcW w:w="847" w:type="dxa"/>
          </w:tcPr>
          <w:p w:rsidR="00783F31" w:rsidRPr="00AC5CAB" w:rsidRDefault="00783F31" w:rsidP="00783F31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2</w:t>
            </w:r>
          </w:p>
        </w:tc>
      </w:tr>
      <w:tr w:rsidR="00783F31" w:rsidRPr="00AC5CAB" w:rsidTr="00AC5CAB">
        <w:trPr>
          <w:trHeight w:val="416"/>
        </w:trPr>
        <w:tc>
          <w:tcPr>
            <w:tcW w:w="4267" w:type="dxa"/>
            <w:vMerge/>
          </w:tcPr>
          <w:p w:rsidR="00783F31" w:rsidRPr="00AC5CAB" w:rsidRDefault="00783F31">
            <w:pPr>
              <w:rPr>
                <w:sz w:val="24"/>
                <w:szCs w:val="24"/>
              </w:rPr>
            </w:pPr>
          </w:p>
        </w:tc>
        <w:tc>
          <w:tcPr>
            <w:tcW w:w="4557" w:type="dxa"/>
          </w:tcPr>
          <w:p w:rsidR="00783F31" w:rsidRPr="00AC5CAB" w:rsidRDefault="00783F31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 xml:space="preserve">Interpretazione frammentaria </w:t>
            </w:r>
          </w:p>
        </w:tc>
        <w:tc>
          <w:tcPr>
            <w:tcW w:w="847" w:type="dxa"/>
          </w:tcPr>
          <w:p w:rsidR="00783F31" w:rsidRPr="00AC5CAB" w:rsidRDefault="00783F31" w:rsidP="00783F31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1</w:t>
            </w:r>
          </w:p>
        </w:tc>
      </w:tr>
      <w:tr w:rsidR="00783F31" w:rsidRPr="00AC5CAB" w:rsidTr="00AC5CAB">
        <w:trPr>
          <w:trHeight w:val="692"/>
        </w:trPr>
        <w:tc>
          <w:tcPr>
            <w:tcW w:w="4267" w:type="dxa"/>
            <w:vMerge w:val="restart"/>
          </w:tcPr>
          <w:p w:rsidR="00783F31" w:rsidRPr="00AC5CAB" w:rsidRDefault="00783F31">
            <w:pPr>
              <w:rPr>
                <w:b/>
                <w:sz w:val="24"/>
                <w:szCs w:val="24"/>
              </w:rPr>
            </w:pPr>
            <w:r w:rsidRPr="00AC5CAB">
              <w:rPr>
                <w:b/>
                <w:sz w:val="24"/>
                <w:szCs w:val="24"/>
              </w:rPr>
              <w:t>Argomentare</w:t>
            </w:r>
          </w:p>
          <w:p w:rsidR="00783F31" w:rsidRPr="00AC5CAB" w:rsidRDefault="00783F31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 xml:space="preserve">Effettuare collegamenti e </w:t>
            </w:r>
            <w:r w:rsidR="00AC5CAB" w:rsidRPr="00AC5CAB">
              <w:rPr>
                <w:sz w:val="24"/>
                <w:szCs w:val="24"/>
              </w:rPr>
              <w:t>confronti tra</w:t>
            </w:r>
            <w:r w:rsidRPr="00AC5CAB">
              <w:rPr>
                <w:sz w:val="24"/>
                <w:szCs w:val="24"/>
              </w:rPr>
              <w:t xml:space="preserve"> gli ambiti disciplinari afferenti alle scienze umane; leggere l’evoluzione in chiave critico </w:t>
            </w:r>
            <w:r w:rsidR="00AC5CAB" w:rsidRPr="00AC5CAB">
              <w:rPr>
                <w:sz w:val="24"/>
                <w:szCs w:val="24"/>
              </w:rPr>
              <w:t xml:space="preserve">riflessiva, rispettare i vincoli logici e linguistici </w:t>
            </w:r>
          </w:p>
        </w:tc>
        <w:tc>
          <w:tcPr>
            <w:tcW w:w="4557" w:type="dxa"/>
          </w:tcPr>
          <w:p w:rsidR="00783F31" w:rsidRPr="00AC5CAB" w:rsidRDefault="00AC5CAB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 xml:space="preserve">Argomentazione chiara con numerosi collegamenti e confronti </w:t>
            </w:r>
          </w:p>
        </w:tc>
        <w:tc>
          <w:tcPr>
            <w:tcW w:w="847" w:type="dxa"/>
          </w:tcPr>
          <w:p w:rsidR="00783F31" w:rsidRPr="00AC5CAB" w:rsidRDefault="00AC5CAB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4</w:t>
            </w:r>
          </w:p>
        </w:tc>
      </w:tr>
      <w:tr w:rsidR="00783F31" w:rsidRPr="00AC5CAB" w:rsidTr="00AC5CAB">
        <w:trPr>
          <w:trHeight w:val="636"/>
        </w:trPr>
        <w:tc>
          <w:tcPr>
            <w:tcW w:w="4267" w:type="dxa"/>
            <w:vMerge/>
          </w:tcPr>
          <w:p w:rsidR="00783F31" w:rsidRPr="00AC5CAB" w:rsidRDefault="00783F31">
            <w:pPr>
              <w:rPr>
                <w:sz w:val="24"/>
                <w:szCs w:val="24"/>
              </w:rPr>
            </w:pPr>
          </w:p>
        </w:tc>
        <w:tc>
          <w:tcPr>
            <w:tcW w:w="4557" w:type="dxa"/>
          </w:tcPr>
          <w:p w:rsidR="00783F31" w:rsidRPr="00AC5CAB" w:rsidRDefault="00AC5CAB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 xml:space="preserve">Argomentazione con sufficienti collegamenti e confronti </w:t>
            </w:r>
          </w:p>
        </w:tc>
        <w:tc>
          <w:tcPr>
            <w:tcW w:w="847" w:type="dxa"/>
          </w:tcPr>
          <w:p w:rsidR="00783F31" w:rsidRPr="00AC5CAB" w:rsidRDefault="00AC5CAB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3</w:t>
            </w:r>
          </w:p>
        </w:tc>
      </w:tr>
      <w:tr w:rsidR="00783F31" w:rsidRPr="00AC5CAB" w:rsidTr="00AC5CAB">
        <w:trPr>
          <w:trHeight w:val="753"/>
        </w:trPr>
        <w:tc>
          <w:tcPr>
            <w:tcW w:w="4267" w:type="dxa"/>
            <w:vMerge/>
          </w:tcPr>
          <w:p w:rsidR="00783F31" w:rsidRPr="00AC5CAB" w:rsidRDefault="00783F31">
            <w:pPr>
              <w:rPr>
                <w:sz w:val="24"/>
                <w:szCs w:val="24"/>
              </w:rPr>
            </w:pPr>
          </w:p>
        </w:tc>
        <w:tc>
          <w:tcPr>
            <w:tcW w:w="4557" w:type="dxa"/>
          </w:tcPr>
          <w:p w:rsidR="00783F31" w:rsidRPr="00AC5CAB" w:rsidRDefault="00AC5CAB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Argomentazione parziale con pochi collegamenti e confronti</w:t>
            </w:r>
          </w:p>
        </w:tc>
        <w:tc>
          <w:tcPr>
            <w:tcW w:w="847" w:type="dxa"/>
          </w:tcPr>
          <w:p w:rsidR="00783F31" w:rsidRPr="00AC5CAB" w:rsidRDefault="00AC5CAB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2</w:t>
            </w:r>
          </w:p>
        </w:tc>
      </w:tr>
      <w:tr w:rsidR="00783F31" w:rsidRPr="00AC5CAB" w:rsidTr="00AC5CAB">
        <w:trPr>
          <w:trHeight w:val="496"/>
        </w:trPr>
        <w:tc>
          <w:tcPr>
            <w:tcW w:w="4267" w:type="dxa"/>
            <w:vMerge/>
          </w:tcPr>
          <w:p w:rsidR="00783F31" w:rsidRPr="00AC5CAB" w:rsidRDefault="00783F31">
            <w:pPr>
              <w:rPr>
                <w:sz w:val="24"/>
                <w:szCs w:val="24"/>
              </w:rPr>
            </w:pPr>
          </w:p>
        </w:tc>
        <w:tc>
          <w:tcPr>
            <w:tcW w:w="4557" w:type="dxa"/>
          </w:tcPr>
          <w:p w:rsidR="00783F31" w:rsidRPr="00AC5CAB" w:rsidRDefault="00AC5CAB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 xml:space="preserve">Argomentazione confusa, collegamenti non coerenti o assenti </w:t>
            </w:r>
          </w:p>
        </w:tc>
        <w:tc>
          <w:tcPr>
            <w:tcW w:w="847" w:type="dxa"/>
          </w:tcPr>
          <w:p w:rsidR="00783F31" w:rsidRPr="00AC5CAB" w:rsidRDefault="00AC5CAB">
            <w:pPr>
              <w:rPr>
                <w:sz w:val="24"/>
                <w:szCs w:val="24"/>
              </w:rPr>
            </w:pPr>
            <w:r w:rsidRPr="00AC5CAB">
              <w:rPr>
                <w:sz w:val="24"/>
                <w:szCs w:val="24"/>
              </w:rPr>
              <w:t>1</w:t>
            </w:r>
          </w:p>
        </w:tc>
      </w:tr>
      <w:tr w:rsidR="008D2572" w:rsidRPr="00AC5CAB" w:rsidTr="00AC5CAB">
        <w:trPr>
          <w:trHeight w:val="496"/>
        </w:trPr>
        <w:tc>
          <w:tcPr>
            <w:tcW w:w="4267" w:type="dxa"/>
          </w:tcPr>
          <w:p w:rsidR="008D2572" w:rsidRPr="00AC5CAB" w:rsidRDefault="008D2572">
            <w:pPr>
              <w:rPr>
                <w:sz w:val="24"/>
                <w:szCs w:val="24"/>
              </w:rPr>
            </w:pPr>
          </w:p>
        </w:tc>
        <w:tc>
          <w:tcPr>
            <w:tcW w:w="4557" w:type="dxa"/>
          </w:tcPr>
          <w:p w:rsidR="008D2572" w:rsidRPr="008D2572" w:rsidRDefault="008D2572">
            <w:pPr>
              <w:rPr>
                <w:b/>
                <w:sz w:val="24"/>
                <w:szCs w:val="24"/>
              </w:rPr>
            </w:pPr>
            <w:r w:rsidRPr="008D2572">
              <w:rPr>
                <w:b/>
                <w:sz w:val="24"/>
                <w:szCs w:val="24"/>
              </w:rPr>
              <w:t xml:space="preserve">PUNTEGGIO TOTALE </w:t>
            </w:r>
          </w:p>
        </w:tc>
        <w:tc>
          <w:tcPr>
            <w:tcW w:w="847" w:type="dxa"/>
          </w:tcPr>
          <w:p w:rsidR="008D2572" w:rsidRPr="00AC5CAB" w:rsidRDefault="008D2572">
            <w:pPr>
              <w:rPr>
                <w:sz w:val="24"/>
                <w:szCs w:val="24"/>
              </w:rPr>
            </w:pPr>
          </w:p>
        </w:tc>
      </w:tr>
    </w:tbl>
    <w:p w:rsidR="00034375" w:rsidRPr="00AC5CAB" w:rsidRDefault="00034375">
      <w:pPr>
        <w:rPr>
          <w:sz w:val="24"/>
          <w:szCs w:val="24"/>
        </w:rPr>
      </w:pPr>
      <w:bookmarkStart w:id="0" w:name="_GoBack"/>
      <w:bookmarkEnd w:id="0"/>
    </w:p>
    <w:p w:rsidR="00034375" w:rsidRPr="00AC5CAB" w:rsidRDefault="00034375">
      <w:pPr>
        <w:rPr>
          <w:sz w:val="24"/>
          <w:szCs w:val="24"/>
        </w:rPr>
      </w:pPr>
    </w:p>
    <w:p w:rsidR="00034375" w:rsidRPr="00AC5CAB" w:rsidRDefault="00034375">
      <w:pPr>
        <w:rPr>
          <w:sz w:val="24"/>
          <w:szCs w:val="24"/>
        </w:rPr>
      </w:pPr>
    </w:p>
    <w:p w:rsidR="00034375" w:rsidRPr="00AC5CAB" w:rsidRDefault="00034375">
      <w:pPr>
        <w:rPr>
          <w:sz w:val="24"/>
          <w:szCs w:val="24"/>
        </w:rPr>
      </w:pPr>
    </w:p>
    <w:p w:rsidR="00034375" w:rsidRPr="00AC5CAB" w:rsidRDefault="00034375">
      <w:pPr>
        <w:rPr>
          <w:sz w:val="24"/>
          <w:szCs w:val="24"/>
        </w:rPr>
      </w:pPr>
    </w:p>
    <w:sectPr w:rsidR="00034375" w:rsidRPr="00AC5CAB" w:rsidSect="006255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34375"/>
    <w:rsid w:val="00034375"/>
    <w:rsid w:val="00625571"/>
    <w:rsid w:val="00636E7E"/>
    <w:rsid w:val="006C2667"/>
    <w:rsid w:val="00783F31"/>
    <w:rsid w:val="008D2572"/>
    <w:rsid w:val="0095628D"/>
    <w:rsid w:val="00A62C22"/>
    <w:rsid w:val="00AC5CAB"/>
    <w:rsid w:val="00DB6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55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343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</dc:creator>
  <cp:lastModifiedBy>tullio</cp:lastModifiedBy>
  <cp:revision>2</cp:revision>
  <dcterms:created xsi:type="dcterms:W3CDTF">2020-09-24T00:14:00Z</dcterms:created>
  <dcterms:modified xsi:type="dcterms:W3CDTF">2020-09-24T00:14:00Z</dcterms:modified>
</cp:coreProperties>
</file>