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79715" w14:textId="48B24899" w:rsidR="00BD53A8" w:rsidRDefault="00AC0C31" w:rsidP="004D6AA6">
      <w:pPr>
        <w:jc w:val="center"/>
        <w:rPr>
          <w:rFonts w:ascii="Book Antiqua" w:hAnsi="Book Antiqua"/>
        </w:rPr>
      </w:pPr>
      <w:r w:rsidRPr="004D6AA6">
        <w:rPr>
          <w:rFonts w:ascii="Book Antiqua" w:hAnsi="Book Antiqua"/>
        </w:rPr>
        <w:t>Liceo G</w:t>
      </w:r>
      <w:r w:rsidR="001123AD">
        <w:rPr>
          <w:rFonts w:ascii="Book Antiqua" w:hAnsi="Book Antiqua"/>
        </w:rPr>
        <w:t>alileo</w:t>
      </w:r>
      <w:r w:rsidRPr="004D6AA6">
        <w:rPr>
          <w:rFonts w:ascii="Book Antiqua" w:hAnsi="Book Antiqua"/>
        </w:rPr>
        <w:t xml:space="preserve"> Galilei – Napoli                                              </w:t>
      </w:r>
    </w:p>
    <w:p w14:paraId="18FECA98" w14:textId="77777777" w:rsidR="004D6AA6" w:rsidRPr="004D6AA6" w:rsidRDefault="004D6AA6" w:rsidP="004D6AA6">
      <w:pPr>
        <w:jc w:val="center"/>
        <w:rPr>
          <w:rFonts w:ascii="Book Antiqua" w:hAnsi="Book Antiqua"/>
        </w:rPr>
      </w:pPr>
    </w:p>
    <w:p w14:paraId="4C0A40EF" w14:textId="60CDA423" w:rsidR="00AC0C31" w:rsidRDefault="00AC0C31" w:rsidP="004D6AA6">
      <w:pPr>
        <w:jc w:val="center"/>
        <w:rPr>
          <w:rFonts w:ascii="Book Antiqua" w:hAnsi="Book Antiqua"/>
        </w:rPr>
      </w:pPr>
      <w:r w:rsidRPr="004D6AA6">
        <w:rPr>
          <w:rFonts w:ascii="Book Antiqua" w:hAnsi="Book Antiqua"/>
        </w:rPr>
        <w:t>QUESITI A RISPOSTA APERTA – GRIGLIA DI VALUTAZIONE</w:t>
      </w:r>
    </w:p>
    <w:p w14:paraId="4C1EC37B" w14:textId="1530CFCE" w:rsidR="001123AD" w:rsidRDefault="001123AD" w:rsidP="004D6AA6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Elaborata e approvata dai docenti del Dipartimento di lettere</w:t>
      </w:r>
    </w:p>
    <w:p w14:paraId="4FD4AD58" w14:textId="77777777" w:rsidR="004D6AA6" w:rsidRPr="001123AD" w:rsidRDefault="004D6AA6" w:rsidP="004D6AA6">
      <w:pPr>
        <w:jc w:val="center"/>
        <w:rPr>
          <w:rFonts w:ascii="Book Antiqua" w:hAnsi="Book Antiqua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5008"/>
        <w:gridCol w:w="1411"/>
      </w:tblGrid>
      <w:tr w:rsidR="00AC0C31" w:rsidRPr="001123AD" w14:paraId="7394019D" w14:textId="77777777" w:rsidTr="004D6AA6">
        <w:tc>
          <w:tcPr>
            <w:tcW w:w="3209" w:type="dxa"/>
          </w:tcPr>
          <w:p w14:paraId="772B0312" w14:textId="64E5C1EC" w:rsidR="00AC0C31" w:rsidRPr="001123AD" w:rsidRDefault="00AC0C31" w:rsidP="004D6AA6">
            <w:pPr>
              <w:jc w:val="center"/>
              <w:rPr>
                <w:rFonts w:ascii="Book Antiqua" w:hAnsi="Book Antiqua"/>
                <w:b/>
                <w:bCs/>
              </w:rPr>
            </w:pPr>
            <w:r w:rsidRPr="001123AD">
              <w:rPr>
                <w:rFonts w:ascii="Book Antiqua" w:hAnsi="Book Antiqua"/>
                <w:b/>
                <w:bCs/>
              </w:rPr>
              <w:t>Indicatori</w:t>
            </w:r>
          </w:p>
        </w:tc>
        <w:tc>
          <w:tcPr>
            <w:tcW w:w="5008" w:type="dxa"/>
          </w:tcPr>
          <w:p w14:paraId="4821D43B" w14:textId="4B280471" w:rsidR="00AC0C31" w:rsidRPr="001123AD" w:rsidRDefault="00AC0C31" w:rsidP="004D6AA6">
            <w:pPr>
              <w:jc w:val="center"/>
              <w:rPr>
                <w:rFonts w:ascii="Book Antiqua" w:hAnsi="Book Antiqua"/>
                <w:b/>
                <w:bCs/>
              </w:rPr>
            </w:pPr>
            <w:r w:rsidRPr="001123AD">
              <w:rPr>
                <w:rFonts w:ascii="Book Antiqua" w:hAnsi="Book Antiqua"/>
                <w:b/>
                <w:bCs/>
              </w:rPr>
              <w:t>Descrittori</w:t>
            </w:r>
          </w:p>
        </w:tc>
        <w:tc>
          <w:tcPr>
            <w:tcW w:w="1411" w:type="dxa"/>
          </w:tcPr>
          <w:p w14:paraId="0DC16B1E" w14:textId="77777777" w:rsidR="00AC0C31" w:rsidRDefault="00AC0C31" w:rsidP="004D6AA6">
            <w:pPr>
              <w:jc w:val="center"/>
              <w:rPr>
                <w:rFonts w:ascii="Book Antiqua" w:hAnsi="Book Antiqua"/>
                <w:b/>
                <w:bCs/>
              </w:rPr>
            </w:pPr>
            <w:r w:rsidRPr="001123AD">
              <w:rPr>
                <w:rFonts w:ascii="Book Antiqua" w:hAnsi="Book Antiqua"/>
                <w:b/>
                <w:bCs/>
              </w:rPr>
              <w:t>Punteggi</w:t>
            </w:r>
          </w:p>
          <w:p w14:paraId="54D7BDAA" w14:textId="0CA0BEB9" w:rsidR="001123AD" w:rsidRPr="001123AD" w:rsidRDefault="001123AD" w:rsidP="004D6AA6">
            <w:pPr>
              <w:jc w:val="center"/>
              <w:rPr>
                <w:rFonts w:ascii="Book Antiqua" w:hAnsi="Book Antiqua"/>
                <w:b/>
                <w:bCs/>
              </w:rPr>
            </w:pPr>
            <w:bookmarkStart w:id="0" w:name="_GoBack"/>
            <w:bookmarkEnd w:id="0"/>
          </w:p>
        </w:tc>
      </w:tr>
      <w:tr w:rsidR="00AC0C31" w:rsidRPr="004D6AA6" w14:paraId="68C5DE38" w14:textId="77777777" w:rsidTr="004D6AA6">
        <w:tc>
          <w:tcPr>
            <w:tcW w:w="3209" w:type="dxa"/>
            <w:vMerge w:val="restart"/>
          </w:tcPr>
          <w:p w14:paraId="7EE3970E" w14:textId="77777777" w:rsidR="004D6AA6" w:rsidRDefault="004D6AA6" w:rsidP="004D6AA6">
            <w:pPr>
              <w:jc w:val="center"/>
              <w:rPr>
                <w:rFonts w:ascii="Book Antiqua" w:hAnsi="Book Antiqua"/>
              </w:rPr>
            </w:pPr>
            <w:bookmarkStart w:id="1" w:name="_Hlk31731487"/>
          </w:p>
          <w:p w14:paraId="7D45AEE6" w14:textId="77777777" w:rsid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  <w:p w14:paraId="27463154" w14:textId="77777777" w:rsid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  <w:p w14:paraId="100EE298" w14:textId="7553B4A6" w:rsidR="00AC0C31" w:rsidRPr="004D6AA6" w:rsidRDefault="00AC0C31" w:rsidP="004D6AA6">
            <w:pPr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Conoscenza e pertinenza dei contenuti</w:t>
            </w:r>
          </w:p>
        </w:tc>
        <w:tc>
          <w:tcPr>
            <w:tcW w:w="5008" w:type="dxa"/>
          </w:tcPr>
          <w:p w14:paraId="26178CC1" w14:textId="11CF0468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Risposta non data oppure non pertinente</w:t>
            </w:r>
          </w:p>
        </w:tc>
        <w:tc>
          <w:tcPr>
            <w:tcW w:w="1411" w:type="dxa"/>
          </w:tcPr>
          <w:p w14:paraId="707F900B" w14:textId="4DE8D310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0</w:t>
            </w:r>
          </w:p>
        </w:tc>
      </w:tr>
      <w:tr w:rsidR="00AC0C31" w:rsidRPr="004D6AA6" w14:paraId="321FED76" w14:textId="77777777" w:rsidTr="004D6AA6">
        <w:tc>
          <w:tcPr>
            <w:tcW w:w="3209" w:type="dxa"/>
            <w:vMerge/>
          </w:tcPr>
          <w:p w14:paraId="09EAFDA9" w14:textId="77777777" w:rsidR="00AC0C31" w:rsidRPr="004D6AA6" w:rsidRDefault="00AC0C31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171204C7" w14:textId="722E4F9B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approssimativa</w:t>
            </w:r>
          </w:p>
        </w:tc>
        <w:tc>
          <w:tcPr>
            <w:tcW w:w="1411" w:type="dxa"/>
          </w:tcPr>
          <w:p w14:paraId="294E0B9A" w14:textId="39DE2BE4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0,70</w:t>
            </w:r>
          </w:p>
        </w:tc>
      </w:tr>
      <w:tr w:rsidR="00AC0C31" w:rsidRPr="004D6AA6" w14:paraId="75F1101D" w14:textId="77777777" w:rsidTr="004D6AA6">
        <w:tc>
          <w:tcPr>
            <w:tcW w:w="3209" w:type="dxa"/>
            <w:vMerge/>
          </w:tcPr>
          <w:p w14:paraId="0DE58B88" w14:textId="77777777" w:rsidR="00AC0C31" w:rsidRPr="004D6AA6" w:rsidRDefault="00AC0C31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3A2694B5" w14:textId="7031B7F9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limitata</w:t>
            </w:r>
          </w:p>
        </w:tc>
        <w:tc>
          <w:tcPr>
            <w:tcW w:w="1411" w:type="dxa"/>
          </w:tcPr>
          <w:p w14:paraId="7523B559" w14:textId="261469B0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1,40</w:t>
            </w:r>
          </w:p>
        </w:tc>
      </w:tr>
      <w:tr w:rsidR="00AC0C31" w:rsidRPr="004D6AA6" w14:paraId="5653C4E8" w14:textId="77777777" w:rsidTr="004D6AA6">
        <w:tc>
          <w:tcPr>
            <w:tcW w:w="3209" w:type="dxa"/>
            <w:vMerge/>
          </w:tcPr>
          <w:p w14:paraId="3C04213F" w14:textId="77777777" w:rsidR="00AC0C31" w:rsidRPr="004D6AA6" w:rsidRDefault="00AC0C31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057C3958" w14:textId="72D1AEB2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sufficiente</w:t>
            </w:r>
          </w:p>
        </w:tc>
        <w:tc>
          <w:tcPr>
            <w:tcW w:w="1411" w:type="dxa"/>
          </w:tcPr>
          <w:p w14:paraId="09B09514" w14:textId="1855A9CB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2,10</w:t>
            </w:r>
          </w:p>
        </w:tc>
      </w:tr>
      <w:tr w:rsidR="00AC0C31" w:rsidRPr="004D6AA6" w14:paraId="5B4F0BC1" w14:textId="77777777" w:rsidTr="004D6AA6">
        <w:tc>
          <w:tcPr>
            <w:tcW w:w="3209" w:type="dxa"/>
            <w:vMerge/>
          </w:tcPr>
          <w:p w14:paraId="66B5CB4D" w14:textId="77777777" w:rsidR="00AC0C31" w:rsidRPr="004D6AA6" w:rsidRDefault="00AC0C31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67452CB3" w14:textId="3C05B341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buona</w:t>
            </w:r>
          </w:p>
        </w:tc>
        <w:tc>
          <w:tcPr>
            <w:tcW w:w="1411" w:type="dxa"/>
          </w:tcPr>
          <w:p w14:paraId="63D0C629" w14:textId="295F83D9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2,80</w:t>
            </w:r>
          </w:p>
        </w:tc>
      </w:tr>
      <w:tr w:rsidR="00AC0C31" w:rsidRPr="004D6AA6" w14:paraId="3A9F9A06" w14:textId="77777777" w:rsidTr="004D6AA6">
        <w:tc>
          <w:tcPr>
            <w:tcW w:w="3209" w:type="dxa"/>
            <w:vMerge/>
          </w:tcPr>
          <w:p w14:paraId="0282C46F" w14:textId="77777777" w:rsidR="00AC0C31" w:rsidRPr="004D6AA6" w:rsidRDefault="00AC0C31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6DB67737" w14:textId="79B056C6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ottima</w:t>
            </w:r>
          </w:p>
        </w:tc>
        <w:tc>
          <w:tcPr>
            <w:tcW w:w="1411" w:type="dxa"/>
          </w:tcPr>
          <w:p w14:paraId="0C086F39" w14:textId="5051F106" w:rsidR="00AC0C31" w:rsidRPr="004D6AA6" w:rsidRDefault="00AC0C31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3,50</w:t>
            </w:r>
          </w:p>
        </w:tc>
      </w:tr>
      <w:bookmarkEnd w:id="1"/>
      <w:tr w:rsidR="004D6AA6" w:rsidRPr="004D6AA6" w14:paraId="764E5EA6" w14:textId="77777777" w:rsidTr="004D6AA6">
        <w:tc>
          <w:tcPr>
            <w:tcW w:w="3209" w:type="dxa"/>
            <w:vMerge w:val="restart"/>
          </w:tcPr>
          <w:p w14:paraId="6D2B4CCD" w14:textId="77777777" w:rsid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  <w:p w14:paraId="59F77CA5" w14:textId="77777777" w:rsid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  <w:p w14:paraId="6ACFDE32" w14:textId="77777777" w:rsid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  <w:p w14:paraId="3DA4CB1D" w14:textId="0675A88D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Coesione del testo, efficacia della sintesi, capacità di sintesi e di rielaborazione autonoma</w:t>
            </w:r>
          </w:p>
        </w:tc>
        <w:tc>
          <w:tcPr>
            <w:tcW w:w="5008" w:type="dxa"/>
          </w:tcPr>
          <w:p w14:paraId="7610EAED" w14:textId="5A718951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Risposta non data oppure non pertinente</w:t>
            </w:r>
          </w:p>
        </w:tc>
        <w:tc>
          <w:tcPr>
            <w:tcW w:w="1411" w:type="dxa"/>
          </w:tcPr>
          <w:p w14:paraId="02118CAC" w14:textId="5725D584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0</w:t>
            </w:r>
          </w:p>
        </w:tc>
      </w:tr>
      <w:tr w:rsidR="004D6AA6" w:rsidRPr="004D6AA6" w14:paraId="5EA64D5F" w14:textId="77777777" w:rsidTr="004D6AA6">
        <w:tc>
          <w:tcPr>
            <w:tcW w:w="3209" w:type="dxa"/>
            <w:vMerge/>
          </w:tcPr>
          <w:p w14:paraId="05B2FD37" w14:textId="77777777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3EA8CFBE" w14:textId="380B0DA9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scarse</w:t>
            </w:r>
          </w:p>
        </w:tc>
        <w:tc>
          <w:tcPr>
            <w:tcW w:w="1411" w:type="dxa"/>
          </w:tcPr>
          <w:p w14:paraId="6D367EAB" w14:textId="054DD079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0,70</w:t>
            </w:r>
          </w:p>
        </w:tc>
      </w:tr>
      <w:tr w:rsidR="004D6AA6" w:rsidRPr="004D6AA6" w14:paraId="6E757AFD" w14:textId="77777777" w:rsidTr="004D6AA6">
        <w:tc>
          <w:tcPr>
            <w:tcW w:w="3209" w:type="dxa"/>
            <w:vMerge/>
          </w:tcPr>
          <w:p w14:paraId="406DF780" w14:textId="77777777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55BCBB3F" w14:textId="5244CD62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limitat</w:t>
            </w:r>
            <w:r w:rsidRPr="004D6AA6">
              <w:rPr>
                <w:rFonts w:ascii="Book Antiqua" w:hAnsi="Book Antiqua"/>
              </w:rPr>
              <w:t>e</w:t>
            </w:r>
          </w:p>
        </w:tc>
        <w:tc>
          <w:tcPr>
            <w:tcW w:w="1411" w:type="dxa"/>
          </w:tcPr>
          <w:p w14:paraId="4468403F" w14:textId="15437446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1,40</w:t>
            </w:r>
          </w:p>
        </w:tc>
      </w:tr>
      <w:tr w:rsidR="004D6AA6" w:rsidRPr="004D6AA6" w14:paraId="43881AD0" w14:textId="77777777" w:rsidTr="004D6AA6">
        <w:tc>
          <w:tcPr>
            <w:tcW w:w="3209" w:type="dxa"/>
            <w:vMerge/>
          </w:tcPr>
          <w:p w14:paraId="4D6ABB0F" w14:textId="77777777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129718DA" w14:textId="389D4583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sufficient</w:t>
            </w:r>
            <w:r w:rsidRPr="004D6AA6">
              <w:rPr>
                <w:rFonts w:ascii="Book Antiqua" w:hAnsi="Book Antiqua"/>
              </w:rPr>
              <w:t>i</w:t>
            </w:r>
          </w:p>
        </w:tc>
        <w:tc>
          <w:tcPr>
            <w:tcW w:w="1411" w:type="dxa"/>
          </w:tcPr>
          <w:p w14:paraId="49A113F9" w14:textId="57D04B63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2,10</w:t>
            </w:r>
          </w:p>
        </w:tc>
      </w:tr>
      <w:tr w:rsidR="004D6AA6" w:rsidRPr="004D6AA6" w14:paraId="200E0D2F" w14:textId="77777777" w:rsidTr="004D6AA6">
        <w:tc>
          <w:tcPr>
            <w:tcW w:w="3209" w:type="dxa"/>
            <w:vMerge/>
          </w:tcPr>
          <w:p w14:paraId="2CAF1FBA" w14:textId="77777777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5560E8A1" w14:textId="31A3293D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buon</w:t>
            </w:r>
            <w:r w:rsidRPr="004D6AA6">
              <w:rPr>
                <w:rFonts w:ascii="Book Antiqua" w:hAnsi="Book Antiqua"/>
              </w:rPr>
              <w:t>e</w:t>
            </w:r>
          </w:p>
        </w:tc>
        <w:tc>
          <w:tcPr>
            <w:tcW w:w="1411" w:type="dxa"/>
          </w:tcPr>
          <w:p w14:paraId="01C93BF6" w14:textId="6CE90A60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2,80</w:t>
            </w:r>
          </w:p>
        </w:tc>
      </w:tr>
      <w:tr w:rsidR="004D6AA6" w:rsidRPr="004D6AA6" w14:paraId="7036D5DF" w14:textId="77777777" w:rsidTr="004D6AA6">
        <w:tc>
          <w:tcPr>
            <w:tcW w:w="3209" w:type="dxa"/>
            <w:vMerge/>
          </w:tcPr>
          <w:p w14:paraId="3AAAD99C" w14:textId="77777777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476AF97B" w14:textId="6BA41F9D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ottim</w:t>
            </w:r>
            <w:r w:rsidRPr="004D6AA6">
              <w:rPr>
                <w:rFonts w:ascii="Book Antiqua" w:hAnsi="Book Antiqua"/>
              </w:rPr>
              <w:t>e</w:t>
            </w:r>
          </w:p>
        </w:tc>
        <w:tc>
          <w:tcPr>
            <w:tcW w:w="1411" w:type="dxa"/>
          </w:tcPr>
          <w:p w14:paraId="6DF1CC48" w14:textId="433FF6EA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3,50</w:t>
            </w:r>
          </w:p>
        </w:tc>
      </w:tr>
      <w:tr w:rsidR="004D6AA6" w:rsidRPr="004D6AA6" w14:paraId="40DFAA4A" w14:textId="77777777" w:rsidTr="004D6AA6">
        <w:tc>
          <w:tcPr>
            <w:tcW w:w="3209" w:type="dxa"/>
            <w:vMerge w:val="restart"/>
          </w:tcPr>
          <w:p w14:paraId="6F064261" w14:textId="77777777" w:rsid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  <w:p w14:paraId="0ED12926" w14:textId="77777777" w:rsid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  <w:p w14:paraId="51DD8B55" w14:textId="77777777" w:rsid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  <w:p w14:paraId="2307849E" w14:textId="09245500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Competenze linguistiche (coerenza, completezza e correttezza morfo- sintattica; proprietà lessicale)</w:t>
            </w:r>
          </w:p>
        </w:tc>
        <w:tc>
          <w:tcPr>
            <w:tcW w:w="5008" w:type="dxa"/>
          </w:tcPr>
          <w:p w14:paraId="72776701" w14:textId="0ECD7C71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Risposta non data oppure non pertinente</w:t>
            </w:r>
          </w:p>
        </w:tc>
        <w:tc>
          <w:tcPr>
            <w:tcW w:w="1411" w:type="dxa"/>
          </w:tcPr>
          <w:p w14:paraId="69B787BF" w14:textId="43DC0B0F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0</w:t>
            </w:r>
          </w:p>
        </w:tc>
      </w:tr>
      <w:tr w:rsidR="004D6AA6" w:rsidRPr="004D6AA6" w14:paraId="3E72A000" w14:textId="77777777" w:rsidTr="004D6AA6">
        <w:tc>
          <w:tcPr>
            <w:tcW w:w="3209" w:type="dxa"/>
            <w:vMerge/>
          </w:tcPr>
          <w:p w14:paraId="7C99B7FC" w14:textId="77777777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30344ABD" w14:textId="7C2BA396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scarse</w:t>
            </w:r>
          </w:p>
        </w:tc>
        <w:tc>
          <w:tcPr>
            <w:tcW w:w="1411" w:type="dxa"/>
          </w:tcPr>
          <w:p w14:paraId="612408CE" w14:textId="5E4E5F2E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0,60</w:t>
            </w:r>
          </w:p>
        </w:tc>
      </w:tr>
      <w:tr w:rsidR="004D6AA6" w:rsidRPr="004D6AA6" w14:paraId="3A06FEDA" w14:textId="77777777" w:rsidTr="004D6AA6">
        <w:tc>
          <w:tcPr>
            <w:tcW w:w="3209" w:type="dxa"/>
            <w:vMerge/>
          </w:tcPr>
          <w:p w14:paraId="323773AA" w14:textId="77777777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145D0159" w14:textId="312FAC9A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limitate</w:t>
            </w:r>
          </w:p>
        </w:tc>
        <w:tc>
          <w:tcPr>
            <w:tcW w:w="1411" w:type="dxa"/>
          </w:tcPr>
          <w:p w14:paraId="4F097CD6" w14:textId="7B58A9D8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1,20</w:t>
            </w:r>
          </w:p>
        </w:tc>
      </w:tr>
      <w:tr w:rsidR="004D6AA6" w:rsidRPr="004D6AA6" w14:paraId="039C6FEB" w14:textId="77777777" w:rsidTr="004D6AA6">
        <w:tc>
          <w:tcPr>
            <w:tcW w:w="3209" w:type="dxa"/>
            <w:vMerge/>
          </w:tcPr>
          <w:p w14:paraId="38CF0A54" w14:textId="77777777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79CC1BA4" w14:textId="0CFD5435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sufficienti</w:t>
            </w:r>
          </w:p>
        </w:tc>
        <w:tc>
          <w:tcPr>
            <w:tcW w:w="1411" w:type="dxa"/>
          </w:tcPr>
          <w:p w14:paraId="264D6EB2" w14:textId="1378CB2B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1,80</w:t>
            </w:r>
          </w:p>
        </w:tc>
      </w:tr>
      <w:tr w:rsidR="004D6AA6" w:rsidRPr="004D6AA6" w14:paraId="4FDB5B51" w14:textId="77777777" w:rsidTr="004D6AA6">
        <w:tc>
          <w:tcPr>
            <w:tcW w:w="3209" w:type="dxa"/>
            <w:vMerge/>
          </w:tcPr>
          <w:p w14:paraId="7EEB7731" w14:textId="77777777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2A489CBF" w14:textId="6D943AEF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buone</w:t>
            </w:r>
          </w:p>
        </w:tc>
        <w:tc>
          <w:tcPr>
            <w:tcW w:w="1411" w:type="dxa"/>
          </w:tcPr>
          <w:p w14:paraId="3EB20E4C" w14:textId="1C16E24D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2,40</w:t>
            </w:r>
          </w:p>
        </w:tc>
      </w:tr>
      <w:tr w:rsidR="004D6AA6" w:rsidRPr="004D6AA6" w14:paraId="695B79C2" w14:textId="77777777" w:rsidTr="004D6AA6">
        <w:tc>
          <w:tcPr>
            <w:tcW w:w="3209" w:type="dxa"/>
            <w:vMerge/>
          </w:tcPr>
          <w:p w14:paraId="77FD1FB0" w14:textId="77777777" w:rsidR="004D6AA6" w:rsidRPr="004D6AA6" w:rsidRDefault="004D6AA6" w:rsidP="004D6AA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5008" w:type="dxa"/>
          </w:tcPr>
          <w:p w14:paraId="44B5A1F1" w14:textId="6AA5E02D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ottime</w:t>
            </w:r>
          </w:p>
        </w:tc>
        <w:tc>
          <w:tcPr>
            <w:tcW w:w="1411" w:type="dxa"/>
          </w:tcPr>
          <w:p w14:paraId="07126FE6" w14:textId="481F7F04" w:rsidR="004D6AA6" w:rsidRPr="004D6AA6" w:rsidRDefault="004D6AA6" w:rsidP="004D6AA6">
            <w:pPr>
              <w:spacing w:line="360" w:lineRule="auto"/>
              <w:jc w:val="center"/>
              <w:rPr>
                <w:rFonts w:ascii="Book Antiqua" w:hAnsi="Book Antiqua"/>
              </w:rPr>
            </w:pPr>
            <w:r w:rsidRPr="004D6AA6">
              <w:rPr>
                <w:rFonts w:ascii="Book Antiqua" w:hAnsi="Book Antiqua"/>
              </w:rPr>
              <w:t>3</w:t>
            </w:r>
          </w:p>
        </w:tc>
      </w:tr>
    </w:tbl>
    <w:p w14:paraId="1D0A1FF7" w14:textId="3B372DC5" w:rsidR="00AC0C31" w:rsidRDefault="00AC0C31" w:rsidP="004D6AA6">
      <w:pPr>
        <w:rPr>
          <w:rFonts w:ascii="Book Antiqua" w:hAnsi="Book Antiqua"/>
        </w:rPr>
      </w:pPr>
    </w:p>
    <w:p w14:paraId="4EE3BC00" w14:textId="1D5BDD97" w:rsidR="004D6AA6" w:rsidRPr="001123AD" w:rsidRDefault="004D6AA6" w:rsidP="004D6AA6">
      <w:pPr>
        <w:rPr>
          <w:rFonts w:ascii="Book Antiqua" w:hAnsi="Book Antiqua"/>
          <w:b/>
          <w:bCs/>
        </w:rPr>
      </w:pPr>
      <w:r w:rsidRPr="001123AD">
        <w:rPr>
          <w:rFonts w:ascii="Book Antiqua" w:hAnsi="Book Antiqua"/>
          <w:b/>
          <w:bCs/>
        </w:rPr>
        <w:t>Criteri per l’arrotondamento dei decimali</w:t>
      </w:r>
    </w:p>
    <w:p w14:paraId="6850A4D2" w14:textId="67007330" w:rsidR="004D6AA6" w:rsidRDefault="001123AD" w:rsidP="004D6AA6">
      <w:pPr>
        <w:pStyle w:val="Paragrafoelenco"/>
        <w:numPr>
          <w:ilvl w:val="0"/>
          <w:numId w:val="1"/>
        </w:numPr>
        <w:rPr>
          <w:rFonts w:ascii="Book Antiqua" w:hAnsi="Book Antiqua"/>
        </w:rPr>
      </w:pPr>
      <w:r>
        <w:rPr>
          <w:rFonts w:ascii="Book Antiqua" w:hAnsi="Book Antiqua"/>
        </w:rPr>
        <w:t>i</w:t>
      </w:r>
      <w:r w:rsidR="004D6AA6">
        <w:rPr>
          <w:rFonts w:ascii="Book Antiqua" w:hAnsi="Book Antiqua"/>
        </w:rPr>
        <w:t xml:space="preserve"> decimali pari o </w:t>
      </w:r>
      <w:proofErr w:type="gramStart"/>
      <w:r w:rsidR="004D6AA6">
        <w:rPr>
          <w:rFonts w:ascii="Book Antiqua" w:hAnsi="Book Antiqua"/>
        </w:rPr>
        <w:t xml:space="preserve">superiori  </w:t>
      </w:r>
      <w:r>
        <w:rPr>
          <w:rFonts w:ascii="Book Antiqua" w:hAnsi="Book Antiqua"/>
        </w:rPr>
        <w:t>a</w:t>
      </w:r>
      <w:proofErr w:type="gramEnd"/>
      <w:r>
        <w:rPr>
          <w:rFonts w:ascii="Book Antiqua" w:hAnsi="Book Antiqua"/>
        </w:rPr>
        <w:t xml:space="preserve"> 0,80 si arrotondano  all’unità successiva (esempio: 6,80 = 7);</w:t>
      </w:r>
    </w:p>
    <w:p w14:paraId="17238DA8" w14:textId="6F95992F" w:rsidR="001123AD" w:rsidRDefault="001123AD" w:rsidP="004D6AA6">
      <w:pPr>
        <w:pStyle w:val="Paragrafoelenco"/>
        <w:numPr>
          <w:ilvl w:val="0"/>
          <w:numId w:val="1"/>
        </w:numPr>
        <w:rPr>
          <w:rFonts w:ascii="Book Antiqua" w:hAnsi="Book Antiqua"/>
        </w:rPr>
      </w:pPr>
      <w:r>
        <w:rPr>
          <w:rFonts w:ascii="Book Antiqua" w:hAnsi="Book Antiqua"/>
        </w:rPr>
        <w:t>i decimali compresi tra 0,40 e 0,70 equivalgono a 0,5 punti della valutazione decimale (esempi: 5,40 = 5,5; 7,60 = 7,5);</w:t>
      </w:r>
    </w:p>
    <w:p w14:paraId="305D3381" w14:textId="7A980020" w:rsidR="001123AD" w:rsidRDefault="001123AD" w:rsidP="004D6AA6">
      <w:pPr>
        <w:pStyle w:val="Paragrafoelenco"/>
        <w:numPr>
          <w:ilvl w:val="0"/>
          <w:numId w:val="1"/>
        </w:numPr>
        <w:rPr>
          <w:rFonts w:ascii="Book Antiqua" w:hAnsi="Book Antiqua"/>
        </w:rPr>
      </w:pPr>
      <w:r>
        <w:rPr>
          <w:rFonts w:ascii="Book Antiqua" w:hAnsi="Book Antiqua"/>
        </w:rPr>
        <w:t>i decimali pari o inferiori a 0,30 si arrotondano all’unità (esempio: 5,20 = 5).</w:t>
      </w:r>
    </w:p>
    <w:p w14:paraId="3449D711" w14:textId="78570A05" w:rsidR="001123AD" w:rsidRDefault="001123AD" w:rsidP="001123AD">
      <w:pPr>
        <w:rPr>
          <w:rFonts w:ascii="Book Antiqua" w:hAnsi="Book Antiqua"/>
        </w:rPr>
      </w:pPr>
    </w:p>
    <w:p w14:paraId="3E28646B" w14:textId="2EA1276D" w:rsidR="001123AD" w:rsidRDefault="001123AD" w:rsidP="001123AD">
      <w:pPr>
        <w:rPr>
          <w:rFonts w:ascii="Book Antiqua" w:hAnsi="Book Antiqua"/>
        </w:rPr>
      </w:pPr>
    </w:p>
    <w:p w14:paraId="7772502B" w14:textId="6BCA8F05" w:rsidR="001123AD" w:rsidRDefault="001123AD" w:rsidP="001123AD">
      <w:pPr>
        <w:rPr>
          <w:rFonts w:ascii="Book Antiqua" w:hAnsi="Book Antiqua"/>
        </w:rPr>
      </w:pPr>
      <w:r>
        <w:rPr>
          <w:rFonts w:ascii="Book Antiqua" w:hAnsi="Book Antiqua"/>
        </w:rPr>
        <w:t>Napoli, 30 gennaio 2020</w:t>
      </w:r>
    </w:p>
    <w:p w14:paraId="54DDA010" w14:textId="21EECA25" w:rsidR="001123AD" w:rsidRPr="001123AD" w:rsidRDefault="001123AD" w:rsidP="001123AD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</w:t>
      </w:r>
    </w:p>
    <w:sectPr w:rsidR="001123AD" w:rsidRPr="001123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166959"/>
    <w:multiLevelType w:val="hybridMultilevel"/>
    <w:tmpl w:val="C44C4522"/>
    <w:lvl w:ilvl="0" w:tplc="C3CE5492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0F"/>
    <w:rsid w:val="001123AD"/>
    <w:rsid w:val="004D6AA6"/>
    <w:rsid w:val="006B590F"/>
    <w:rsid w:val="00AC0C31"/>
    <w:rsid w:val="00BD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6EB"/>
  <w15:chartTrackingRefBased/>
  <w15:docId w15:val="{5919EE2B-520D-4281-9FC2-115435FC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C0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D6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 Fontana</dc:creator>
  <cp:keywords/>
  <dc:description/>
  <cp:lastModifiedBy>Fulvia Fontana</cp:lastModifiedBy>
  <cp:revision>3</cp:revision>
  <dcterms:created xsi:type="dcterms:W3CDTF">2020-02-04T16:47:00Z</dcterms:created>
  <dcterms:modified xsi:type="dcterms:W3CDTF">2020-02-04T17:14:00Z</dcterms:modified>
</cp:coreProperties>
</file>